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993" w:rsidRPr="00321993" w:rsidRDefault="00321993" w:rsidP="00321993">
      <w:pPr>
        <w:widowControl/>
        <w:shd w:val="clear" w:color="auto" w:fill="FFFFFF"/>
        <w:suppressAutoHyphens w:val="0"/>
        <w:spacing w:after="300"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El Registro Turístico es la herramienta de gestión administrativa en la que se encuentran inscritas todas las personas naturales, jurídicas o comunidades que realicen cualquiera de las actividades turísticas, y consiste en la inscripción del prestador de servicios turísticos, sea persona natural o jurídica, previo al inicio de actividades en el cual se establecerá la clasificación y categoría que le corresponda.</w:t>
      </w:r>
    </w:p>
    <w:p w:rsidR="00321993" w:rsidRPr="00321993" w:rsidRDefault="00321993" w:rsidP="00321993">
      <w:pPr>
        <w:widowControl/>
        <w:shd w:val="clear" w:color="auto" w:fill="FFFFFF"/>
        <w:suppressAutoHyphens w:val="0"/>
        <w:spacing w:after="300"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b/>
          <w:bCs/>
          <w:color w:val="7E8890"/>
          <w:kern w:val="0"/>
          <w:sz w:val="26"/>
          <w:szCs w:val="26"/>
          <w:lang w:eastAsia="es-EC"/>
        </w:rPr>
        <w:t>Para la obtención del Registro Turístico:</w:t>
      </w:r>
    </w:p>
    <w:p w:rsidR="00321993" w:rsidRPr="00321993" w:rsidRDefault="00321993" w:rsidP="00321993">
      <w:pPr>
        <w:widowControl/>
        <w:shd w:val="clear" w:color="auto" w:fill="FFFFFF"/>
        <w:suppressAutoHyphens w:val="0"/>
        <w:spacing w:after="300"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Presentar la solicitud de Registro Turístico en la ventanilla de atención al cliente de Quito Turismo adjuntando los requisitos de acuerdo a la actividad turística a desarrollarse.</w:t>
      </w:r>
    </w:p>
    <w:p w:rsidR="00321993" w:rsidRPr="00321993" w:rsidRDefault="00321993" w:rsidP="00321993">
      <w:pPr>
        <w:widowControl/>
        <w:shd w:val="clear" w:color="auto" w:fill="FFFFFF"/>
        <w:suppressAutoHyphens w:val="0"/>
        <w:spacing w:after="300"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b/>
          <w:bCs/>
          <w:color w:val="7E8890"/>
          <w:kern w:val="0"/>
          <w:sz w:val="26"/>
          <w:szCs w:val="26"/>
          <w:lang w:eastAsia="es-EC"/>
        </w:rPr>
        <w:t>Requisitos Actividades Económicas de Alojamiento, Alimentos y Bebidas; Recreación Diversión y Esparcimiento, Centro de Convenciones:</w:t>
      </w:r>
    </w:p>
    <w:p w:rsidR="00321993" w:rsidRPr="00321993" w:rsidRDefault="00321993" w:rsidP="00321993">
      <w:pPr>
        <w:widowControl/>
        <w:shd w:val="clear" w:color="auto" w:fill="FFFFFF"/>
        <w:suppressAutoHyphens w:val="0"/>
        <w:spacing w:after="300"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Cumplimiento de la normativa (De acuerdo a la actividad turística);</w:t>
      </w:r>
    </w:p>
    <w:p w:rsidR="00321993" w:rsidRPr="00321993" w:rsidRDefault="00321993" w:rsidP="00321993">
      <w:pPr>
        <w:widowControl/>
        <w:numPr>
          <w:ilvl w:val="0"/>
          <w:numId w:val="1"/>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Cumplir con el Reglamento de Alimentos y Bebidas, Alojamiento, Reglas técnicas para las Zonas Especiales Turísticas Resolución A015 y Resolución 015- SDPC-2018.</w:t>
      </w:r>
    </w:p>
    <w:p w:rsidR="00321993" w:rsidRPr="00321993" w:rsidRDefault="00321993" w:rsidP="00321993">
      <w:pPr>
        <w:widowControl/>
        <w:numPr>
          <w:ilvl w:val="0"/>
          <w:numId w:val="1"/>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Copia certificada de la escritura de la constitución de la compañía, aumento de capital o reforma de estatuto;</w:t>
      </w:r>
    </w:p>
    <w:p w:rsidR="00321993" w:rsidRPr="00321993" w:rsidRDefault="00321993" w:rsidP="00321993">
      <w:pPr>
        <w:widowControl/>
        <w:numPr>
          <w:ilvl w:val="0"/>
          <w:numId w:val="1"/>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Copia del nombramiento del representante legal debidamente inscrito en el Registro Mercantil;</w:t>
      </w:r>
    </w:p>
    <w:p w:rsidR="00321993" w:rsidRPr="00321993" w:rsidRDefault="00321993" w:rsidP="00321993">
      <w:pPr>
        <w:widowControl/>
        <w:numPr>
          <w:ilvl w:val="0"/>
          <w:numId w:val="1"/>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Copia legible y actualizada del Registro Único de Contribuyentes (RUC); La información constante en el Trámite de ingreso de la Licencia Metropolitana Única de Actividades Económicas (LUAE) y Registro Único de Contribuyentes (RUC), deberán coincidir tanto en el nombre comercial, actividad económica, dirección, representante legal y razón social;</w:t>
      </w:r>
    </w:p>
    <w:p w:rsidR="00321993" w:rsidRPr="00321993" w:rsidRDefault="00321993" w:rsidP="00321993">
      <w:pPr>
        <w:widowControl/>
        <w:numPr>
          <w:ilvl w:val="0"/>
          <w:numId w:val="1"/>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Copia legible y actualizada (30 días) Certificado Servicio Nacional de Derechos Intelectuales (SENADI) de no encontrarse registrada la razón o denominación social o nombre comercial. Dirección SENADI: Av. República y Diego de Almagro – Edificio FORUM 1er. Piso). Se recomienda al usuario consultar en Quito Turismo, la verificación de la razón o denominación social o nombre comercial, mismo que será verificado en el Sistema de Catastros y Sistema Integrado de Información Turística (SIIT) para evitar la repetición o similitudes con nombres de establecimientos ya registrados. (Según Art. 49 del Reglamento General a la Ley de Turismo);</w:t>
      </w:r>
    </w:p>
    <w:p w:rsidR="00321993" w:rsidRPr="00321993" w:rsidRDefault="00321993" w:rsidP="00321993">
      <w:pPr>
        <w:widowControl/>
        <w:shd w:val="clear" w:color="auto" w:fill="FFFFFF"/>
        <w:suppressAutoHyphens w:val="0"/>
        <w:spacing w:after="300" w:line="240" w:lineRule="auto"/>
        <w:textAlignment w:val="auto"/>
        <w:rPr>
          <w:rFonts w:ascii="Arial" w:eastAsia="Times New Roman" w:hAnsi="Arial" w:cs="Arial"/>
          <w:color w:val="7E8890"/>
          <w:kern w:val="0"/>
          <w:sz w:val="26"/>
          <w:szCs w:val="26"/>
          <w:lang w:eastAsia="es-EC"/>
        </w:rPr>
      </w:pPr>
      <w:bookmarkStart w:id="0" w:name="_GoBack"/>
      <w:bookmarkEnd w:id="0"/>
      <w:r w:rsidRPr="00321993">
        <w:rPr>
          <w:rFonts w:ascii="Arial" w:eastAsia="Times New Roman" w:hAnsi="Arial" w:cs="Arial"/>
          <w:b/>
          <w:bCs/>
          <w:color w:val="7E8890"/>
          <w:kern w:val="0"/>
          <w:sz w:val="26"/>
          <w:szCs w:val="26"/>
          <w:lang w:eastAsia="es-EC"/>
        </w:rPr>
        <w:lastRenderedPageBreak/>
        <w:t>Requisitos Agencias de Servicios Turísticos:</w:t>
      </w:r>
    </w:p>
    <w:p w:rsidR="00321993" w:rsidRPr="00321993" w:rsidRDefault="00321993" w:rsidP="00321993">
      <w:pPr>
        <w:widowControl/>
        <w:numPr>
          <w:ilvl w:val="0"/>
          <w:numId w:val="2"/>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Cumplir con lo estipulado en el Reglamento de Operación e Intermediación Turística y Resolución 015-SDPC-2018;</w:t>
      </w:r>
    </w:p>
    <w:p w:rsidR="00321993" w:rsidRPr="00321993" w:rsidRDefault="00321993" w:rsidP="00321993">
      <w:pPr>
        <w:widowControl/>
        <w:numPr>
          <w:ilvl w:val="0"/>
          <w:numId w:val="2"/>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Copia certificada de la escritura de la constitución de la compañía, aumento de capital o reforma de estatuto;</w:t>
      </w:r>
    </w:p>
    <w:p w:rsidR="00321993" w:rsidRPr="00321993" w:rsidRDefault="00321993" w:rsidP="00321993">
      <w:pPr>
        <w:widowControl/>
        <w:numPr>
          <w:ilvl w:val="0"/>
          <w:numId w:val="2"/>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Copia del nombramiento del representante legal debidamente inscrito en el Registro Mercantil;</w:t>
      </w:r>
    </w:p>
    <w:p w:rsidR="00321993" w:rsidRPr="00321993" w:rsidRDefault="00321993" w:rsidP="00321993">
      <w:pPr>
        <w:widowControl/>
        <w:numPr>
          <w:ilvl w:val="0"/>
          <w:numId w:val="2"/>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Copia legible y actualizada del Registro Único de Contribuyentes (RUC); La información constante en el Trámite de ingreso de la Licencia Metropolitana Única de Actividades Económicas (LUAE) y Registro Único de Contribuyentes (RUC), deberán coincidir tanto en el nombre comercial, actividad económica, dirección, representante legal y razón social;</w:t>
      </w:r>
    </w:p>
    <w:p w:rsidR="00321993" w:rsidRPr="00321993" w:rsidRDefault="00321993" w:rsidP="00321993">
      <w:pPr>
        <w:widowControl/>
        <w:numPr>
          <w:ilvl w:val="0"/>
          <w:numId w:val="2"/>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Copia legible y actualizada (30 días) Certificado Servicio Nacional de Derechos Intelectuales (SENADI) de no encontrarse registrada la razón o denominación social o nombre comercial. Dirección SENADI: Av. República y Diego de Almagro – Edificio FORUM 1er. Piso). Se recomienda al usuario consultar en Quito Turismo, la verificación de la razón o denominación social o nombre comercial, mismo que será verificado en el Sistema de Catastros y Sistema Integrado de Información Turística (SIIT) para evitar la repetición o similitudes con nombres de establecimientos ya registrados. (Según Art. 49 del Reglamento General a la Ley de Turismo;</w:t>
      </w:r>
    </w:p>
    <w:p w:rsidR="00321993" w:rsidRPr="00321993" w:rsidRDefault="00321993" w:rsidP="00321993">
      <w:pPr>
        <w:widowControl/>
        <w:numPr>
          <w:ilvl w:val="0"/>
          <w:numId w:val="2"/>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Copia del inventario valorado y/o balance de la empresa firmado por el propietario o representante legal;</w:t>
      </w:r>
    </w:p>
    <w:p w:rsidR="00321993" w:rsidRPr="00321993" w:rsidRDefault="00321993" w:rsidP="00321993">
      <w:pPr>
        <w:widowControl/>
        <w:numPr>
          <w:ilvl w:val="0"/>
          <w:numId w:val="2"/>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Copia del formulario de declaración de activos fijos para la cancelación del UNO POR MIL. Para realizar esta cancelación deberán acercarse a la Dirección Financiera del Ministerio de Turismo ubicado en la calle Briceño E1-24 y Guayaquil. Edificio La Licuadora;</w:t>
      </w:r>
    </w:p>
    <w:p w:rsidR="00321993" w:rsidRPr="00321993" w:rsidRDefault="00321993" w:rsidP="00321993">
      <w:pPr>
        <w:widowControl/>
        <w:numPr>
          <w:ilvl w:val="0"/>
          <w:numId w:val="2"/>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Copia del comprobante de pago sobre la declaración de activos fijos para la cancelación del UNO POR MIL.</w:t>
      </w:r>
    </w:p>
    <w:p w:rsidR="00321993" w:rsidRPr="00321993" w:rsidRDefault="00321993" w:rsidP="00321993">
      <w:pPr>
        <w:widowControl/>
        <w:shd w:val="clear" w:color="auto" w:fill="FFFFFF"/>
        <w:suppressAutoHyphens w:val="0"/>
        <w:spacing w:after="300"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b/>
          <w:bCs/>
          <w:color w:val="7E8890"/>
          <w:kern w:val="0"/>
          <w:sz w:val="26"/>
          <w:szCs w:val="26"/>
          <w:lang w:eastAsia="es-EC"/>
        </w:rPr>
        <w:t>Requisitos Transporte Turístico:</w:t>
      </w:r>
    </w:p>
    <w:p w:rsidR="00321993" w:rsidRPr="00321993" w:rsidRDefault="00321993" w:rsidP="00321993">
      <w:pPr>
        <w:widowControl/>
        <w:numPr>
          <w:ilvl w:val="0"/>
          <w:numId w:val="3"/>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Cumplir con lo estipulado en el Reglamento de Transporte Terrestre Turístico y Resolución 015-SDPC-2018;</w:t>
      </w:r>
    </w:p>
    <w:p w:rsidR="00321993" w:rsidRPr="00321993" w:rsidRDefault="00321993" w:rsidP="00321993">
      <w:pPr>
        <w:widowControl/>
        <w:numPr>
          <w:ilvl w:val="0"/>
          <w:numId w:val="3"/>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Copia simple de la escritura de la constitución de la compañía, aumento de capital o reforma de estatuto;</w:t>
      </w:r>
    </w:p>
    <w:p w:rsidR="00321993" w:rsidRPr="00321993" w:rsidRDefault="00321993" w:rsidP="00321993">
      <w:pPr>
        <w:widowControl/>
        <w:numPr>
          <w:ilvl w:val="0"/>
          <w:numId w:val="3"/>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Copia del nombramiento del representante legal debidamente inscrito en el Registro Mercantil;</w:t>
      </w:r>
    </w:p>
    <w:p w:rsidR="00321993" w:rsidRPr="00321993" w:rsidRDefault="00321993" w:rsidP="00321993">
      <w:pPr>
        <w:widowControl/>
        <w:numPr>
          <w:ilvl w:val="0"/>
          <w:numId w:val="3"/>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Copia legible y actualizada del Registro Único de Contribuyentes (RUC); La información constante en el Trámite de ingreso de la Licencia Metropolitana Única de Actividades Económicas (LUAE) y Registro Único de Contribuyentes (RUC), deberán coincidir tanto en el nombre comercial, actividad económica, dirección, representante legal y razón social;</w:t>
      </w:r>
    </w:p>
    <w:p w:rsidR="00321993" w:rsidRPr="00321993" w:rsidRDefault="00321993" w:rsidP="00321993">
      <w:pPr>
        <w:widowControl/>
        <w:numPr>
          <w:ilvl w:val="0"/>
          <w:numId w:val="3"/>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Copia legible y actualizada (30 días) Certificado Servicio Nacional de Derechos Intelectuales (SENADI) de no encontrarse registrada la razón o denominación social o nombre comercial. Dirección SENADI: Av. República y Diego de Almagro – Edificio FORUM 1er. Piso). Se recomienda al usuario consultar en Quito Turismo, la verificación de la razón o denominación social o nombre comercial, mismo que será verificado en el Sistema de Catastros y Sistema Integrado de Información Turística (SIIT) para evitar la repetición o similitudes con nombres de establecimientos ya registrados. (Según Art. 49 del Reglamento General a la Ley de Turismo);</w:t>
      </w:r>
    </w:p>
    <w:p w:rsidR="00321993" w:rsidRPr="00321993" w:rsidRDefault="00321993" w:rsidP="00321993">
      <w:pPr>
        <w:widowControl/>
        <w:numPr>
          <w:ilvl w:val="0"/>
          <w:numId w:val="3"/>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Copia del inventario valorado de la empresa firmado por el propietario o representante legal;</w:t>
      </w:r>
    </w:p>
    <w:p w:rsidR="00321993" w:rsidRPr="00321993" w:rsidRDefault="00321993" w:rsidP="00321993">
      <w:pPr>
        <w:widowControl/>
        <w:numPr>
          <w:ilvl w:val="0"/>
          <w:numId w:val="3"/>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Copia del formulario de declaración de activos fijos para la cancelación del UNO POR MIL. Para realizar esta cancelación deberán acercarse a la Dirección Financiera del Ministerio de Turismo ubicada en la calle Briceño E1-24 y Guayaquil. Edificio La Licuadora;</w:t>
      </w:r>
    </w:p>
    <w:p w:rsidR="00321993" w:rsidRPr="00321993" w:rsidRDefault="00321993" w:rsidP="00321993">
      <w:pPr>
        <w:widowControl/>
        <w:numPr>
          <w:ilvl w:val="0"/>
          <w:numId w:val="3"/>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Copia del comprobante de pago sobre la declaración de activos fijos para la cancelación del UNO POR MIL, en las ventanillas de Quito Turismo;</w:t>
      </w:r>
    </w:p>
    <w:p w:rsidR="00321993" w:rsidRPr="00321993" w:rsidRDefault="00321993" w:rsidP="00321993">
      <w:pPr>
        <w:widowControl/>
        <w:numPr>
          <w:ilvl w:val="0"/>
          <w:numId w:val="3"/>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Formato de los contratos por los cuales se prestará el servicio de transporte terrestre turístico, el mismo que contendrá entre las generalidades de ley, el origen y destino del viaje, así como también la cláusula inherente al pago y tarifa que será cobrada y la garantía de calidad del servicio a prestarse;</w:t>
      </w:r>
    </w:p>
    <w:p w:rsidR="00321993" w:rsidRPr="00321993" w:rsidRDefault="00321993" w:rsidP="00321993">
      <w:pPr>
        <w:widowControl/>
        <w:numPr>
          <w:ilvl w:val="0"/>
          <w:numId w:val="3"/>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Listado de todas las unidades de transporte con las que cuenta la compañía, con una declaración por parte del representante legal donde se certifique que todas las unidades vehiculares cuentan con elementos de seguridad servicio y calidad; (detallar la marca y el número de placa de cada vehículo).</w:t>
      </w:r>
    </w:p>
    <w:p w:rsidR="00321993" w:rsidRPr="00321993" w:rsidRDefault="00321993" w:rsidP="00321993">
      <w:pPr>
        <w:widowControl/>
        <w:shd w:val="clear" w:color="auto" w:fill="FFFFFF"/>
        <w:suppressAutoHyphens w:val="0"/>
        <w:spacing w:after="300"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b/>
          <w:bCs/>
          <w:color w:val="7E8890"/>
          <w:kern w:val="0"/>
          <w:sz w:val="26"/>
          <w:szCs w:val="26"/>
          <w:lang w:eastAsia="es-EC"/>
        </w:rPr>
        <w:t>VIGENCIA DEL REGISTRO TURÍSTICO: </w:t>
      </w:r>
      <w:r w:rsidRPr="00321993">
        <w:rPr>
          <w:rFonts w:ascii="Arial" w:eastAsia="Times New Roman" w:hAnsi="Arial" w:cs="Arial"/>
          <w:color w:val="7E8890"/>
          <w:kern w:val="0"/>
          <w:sz w:val="26"/>
          <w:szCs w:val="26"/>
          <w:lang w:eastAsia="es-EC"/>
        </w:rPr>
        <w:t>Vitalicio, siempre y cuando mantenga la información y condiciones en la que fue emitido.</w:t>
      </w:r>
    </w:p>
    <w:p w:rsidR="00321993" w:rsidRPr="00321993" w:rsidRDefault="00321993" w:rsidP="00321993">
      <w:pPr>
        <w:widowControl/>
        <w:shd w:val="clear" w:color="auto" w:fill="FFFFFF"/>
        <w:suppressAutoHyphens w:val="0"/>
        <w:spacing w:after="300"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Cualquier cambio o modificación de la información y condiciones en la que fue emitido constante en el Registro Turístico, debe ser comunicado a la Empresa Metropolitana de Gestión de Destino Turístico en el plazo de 30 días de ocurrido el hecho, para lo cual deberá presentar la Solicitud para establecimientos turísticos: Actualización de Datos.</w:t>
      </w:r>
    </w:p>
    <w:p w:rsidR="00321993" w:rsidRPr="00321993" w:rsidRDefault="00321993" w:rsidP="00321993">
      <w:pPr>
        <w:widowControl/>
        <w:shd w:val="clear" w:color="auto" w:fill="FFFFFF"/>
        <w:suppressAutoHyphens w:val="0"/>
        <w:spacing w:after="300"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b/>
          <w:bCs/>
          <w:color w:val="7E8890"/>
          <w:kern w:val="0"/>
          <w:sz w:val="26"/>
          <w:szCs w:val="26"/>
          <w:lang w:eastAsia="es-EC"/>
        </w:rPr>
        <w:t> La modificación podrá ser por:</w:t>
      </w:r>
    </w:p>
    <w:p w:rsidR="00321993" w:rsidRPr="00321993" w:rsidRDefault="00321993" w:rsidP="00321993">
      <w:pPr>
        <w:widowControl/>
        <w:numPr>
          <w:ilvl w:val="0"/>
          <w:numId w:val="4"/>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Re categorización para la actividad;</w:t>
      </w:r>
    </w:p>
    <w:p w:rsidR="00321993" w:rsidRPr="00321993" w:rsidRDefault="00321993" w:rsidP="00321993">
      <w:pPr>
        <w:widowControl/>
        <w:numPr>
          <w:ilvl w:val="0"/>
          <w:numId w:val="4"/>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Cese de actividades;</w:t>
      </w:r>
    </w:p>
    <w:p w:rsidR="00321993" w:rsidRPr="00321993" w:rsidRDefault="00321993" w:rsidP="00321993">
      <w:pPr>
        <w:widowControl/>
        <w:numPr>
          <w:ilvl w:val="0"/>
          <w:numId w:val="4"/>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Cambio de Representante Legal;</w:t>
      </w:r>
    </w:p>
    <w:p w:rsidR="00321993" w:rsidRPr="00321993" w:rsidRDefault="00321993" w:rsidP="00321993">
      <w:pPr>
        <w:widowControl/>
        <w:numPr>
          <w:ilvl w:val="0"/>
          <w:numId w:val="4"/>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Cambio de Dirección;</w:t>
      </w:r>
    </w:p>
    <w:p w:rsidR="00321993" w:rsidRPr="00321993" w:rsidRDefault="00321993" w:rsidP="00321993">
      <w:pPr>
        <w:widowControl/>
        <w:numPr>
          <w:ilvl w:val="0"/>
          <w:numId w:val="4"/>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Cambio de Registro de Patente (RAET);</w:t>
      </w:r>
    </w:p>
    <w:p w:rsidR="00321993" w:rsidRPr="00321993" w:rsidRDefault="00321993" w:rsidP="00321993">
      <w:pPr>
        <w:widowControl/>
        <w:numPr>
          <w:ilvl w:val="0"/>
          <w:numId w:val="4"/>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Cambio de Nombre Comercial;</w:t>
      </w:r>
    </w:p>
    <w:p w:rsidR="00321993" w:rsidRPr="00321993" w:rsidRDefault="00321993" w:rsidP="00321993">
      <w:pPr>
        <w:widowControl/>
        <w:numPr>
          <w:ilvl w:val="0"/>
          <w:numId w:val="4"/>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Incremento y disminución de la planta turística;</w:t>
      </w:r>
    </w:p>
    <w:p w:rsidR="00321993" w:rsidRPr="00321993" w:rsidRDefault="00321993" w:rsidP="00321993">
      <w:pPr>
        <w:widowControl/>
        <w:shd w:val="clear" w:color="auto" w:fill="FFFFFF"/>
        <w:suppressAutoHyphens w:val="0"/>
        <w:spacing w:after="300"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b/>
          <w:bCs/>
          <w:color w:val="7E8890"/>
          <w:kern w:val="0"/>
          <w:sz w:val="26"/>
          <w:szCs w:val="26"/>
          <w:lang w:eastAsia="es-EC"/>
        </w:rPr>
        <w:t>Nota:</w:t>
      </w:r>
    </w:p>
    <w:p w:rsidR="00321993" w:rsidRPr="00321993" w:rsidRDefault="00321993" w:rsidP="00321993">
      <w:pPr>
        <w:widowControl/>
        <w:shd w:val="clear" w:color="auto" w:fill="FFFFFF"/>
        <w:suppressAutoHyphens w:val="0"/>
        <w:spacing w:after="300"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Los documentos deben ser actualizados</w:t>
      </w:r>
    </w:p>
    <w:p w:rsidR="00321993" w:rsidRPr="00321993" w:rsidRDefault="00321993" w:rsidP="00321993">
      <w:pPr>
        <w:widowControl/>
        <w:shd w:val="clear" w:color="auto" w:fill="FFFFFF"/>
        <w:suppressAutoHyphens w:val="0"/>
        <w:spacing w:after="300"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En caso de que el trámite lo realice una tercera persona adjuntar carta de autorización por el propietario o representante legal.</w:t>
      </w:r>
    </w:p>
    <w:p w:rsidR="00321993" w:rsidRPr="00321993" w:rsidRDefault="00321993" w:rsidP="00321993">
      <w:pPr>
        <w:widowControl/>
        <w:shd w:val="clear" w:color="auto" w:fill="FFFFFF"/>
        <w:suppressAutoHyphens w:val="0"/>
        <w:spacing w:after="300"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b/>
          <w:bCs/>
          <w:color w:val="7E8890"/>
          <w:kern w:val="0"/>
          <w:sz w:val="26"/>
          <w:szCs w:val="26"/>
          <w:lang w:eastAsia="es-EC"/>
        </w:rPr>
        <w:t>BASE LEGAL</w:t>
      </w:r>
    </w:p>
    <w:p w:rsidR="00321993" w:rsidRPr="00321993" w:rsidRDefault="00321993" w:rsidP="00321993">
      <w:pPr>
        <w:widowControl/>
        <w:numPr>
          <w:ilvl w:val="0"/>
          <w:numId w:val="5"/>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Ley de Turismo</w:t>
      </w:r>
    </w:p>
    <w:p w:rsidR="00321993" w:rsidRPr="00321993" w:rsidRDefault="00321993" w:rsidP="00321993">
      <w:pPr>
        <w:widowControl/>
        <w:numPr>
          <w:ilvl w:val="0"/>
          <w:numId w:val="5"/>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Reglamento General a la Aplicación de la Ley de Turismo,</w:t>
      </w:r>
    </w:p>
    <w:p w:rsidR="00321993" w:rsidRPr="00321993" w:rsidRDefault="00321993" w:rsidP="00321993">
      <w:pPr>
        <w:widowControl/>
        <w:numPr>
          <w:ilvl w:val="0"/>
          <w:numId w:val="5"/>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Reglamento General de Actividades Turísticas,</w:t>
      </w:r>
    </w:p>
    <w:p w:rsidR="00321993" w:rsidRPr="00321993" w:rsidRDefault="00321993" w:rsidP="00321993">
      <w:pPr>
        <w:widowControl/>
        <w:numPr>
          <w:ilvl w:val="0"/>
          <w:numId w:val="5"/>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Reglamento de Alojamiento Turístico,</w:t>
      </w:r>
    </w:p>
    <w:p w:rsidR="00321993" w:rsidRPr="00321993" w:rsidRDefault="00321993" w:rsidP="00321993">
      <w:pPr>
        <w:widowControl/>
        <w:numPr>
          <w:ilvl w:val="0"/>
          <w:numId w:val="5"/>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Reglamento de Operación e Intermediación Turística,</w:t>
      </w:r>
    </w:p>
    <w:p w:rsidR="00321993" w:rsidRPr="00321993" w:rsidRDefault="00321993" w:rsidP="00321993">
      <w:pPr>
        <w:widowControl/>
        <w:numPr>
          <w:ilvl w:val="0"/>
          <w:numId w:val="5"/>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Reglamento de Transporte Terrestre Turístico,</w:t>
      </w:r>
    </w:p>
    <w:p w:rsidR="00321993" w:rsidRPr="00321993" w:rsidRDefault="00321993" w:rsidP="00321993">
      <w:pPr>
        <w:widowControl/>
        <w:numPr>
          <w:ilvl w:val="0"/>
          <w:numId w:val="5"/>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Código Municipal para el Distrito Metropolitano de Quito- Ordenanza Metropolitana No. 001.</w:t>
      </w:r>
    </w:p>
    <w:p w:rsidR="00321993" w:rsidRPr="00321993" w:rsidRDefault="00321993" w:rsidP="00321993">
      <w:pPr>
        <w:widowControl/>
        <w:numPr>
          <w:ilvl w:val="0"/>
          <w:numId w:val="5"/>
        </w:numPr>
        <w:shd w:val="clear" w:color="auto" w:fill="FFFFFF"/>
        <w:suppressAutoHyphens w:val="0"/>
        <w:spacing w:before="100" w:beforeAutospacing="1" w:after="100" w:afterAutospacing="1"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Resolución de Alcaldía A015</w:t>
      </w:r>
    </w:p>
    <w:p w:rsidR="00321993" w:rsidRPr="00321993" w:rsidRDefault="00321993" w:rsidP="00321993">
      <w:pPr>
        <w:widowControl/>
        <w:shd w:val="clear" w:color="auto" w:fill="FFFFFF"/>
        <w:suppressAutoHyphens w:val="0"/>
        <w:spacing w:after="300"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b/>
          <w:bCs/>
          <w:color w:val="7E8890"/>
          <w:kern w:val="0"/>
          <w:sz w:val="26"/>
          <w:szCs w:val="26"/>
          <w:lang w:eastAsia="es-EC"/>
        </w:rPr>
        <w:t>NOTA:</w:t>
      </w:r>
    </w:p>
    <w:p w:rsidR="00321993" w:rsidRPr="00321993" w:rsidRDefault="00321993" w:rsidP="00321993">
      <w:pPr>
        <w:widowControl/>
        <w:shd w:val="clear" w:color="auto" w:fill="FFFFFF"/>
        <w:suppressAutoHyphens w:val="0"/>
        <w:spacing w:after="300"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En las Zonas Especiales Turísticas de La Mariscal y Centro Histórico, los establecimientos Turísticos “Restaurante, Cafetería, Centro de Convenciones, Recepciones y Banquetes, Bares y Discotecas” deberán cumplir con lo estipulado en la Resolución A015, se exceptuarán las actividades de Bares y Discotecas de cualquier categoría en la Zona Especial Turística del Centro Histórico.</w:t>
      </w:r>
    </w:p>
    <w:p w:rsidR="00321993" w:rsidRPr="00321993" w:rsidRDefault="00321993" w:rsidP="00321993">
      <w:pPr>
        <w:widowControl/>
        <w:shd w:val="clear" w:color="auto" w:fill="FFFFFF"/>
        <w:suppressAutoHyphens w:val="0"/>
        <w:spacing w:after="300"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Los establecimientos turísticos que se encuentren fuera de las Zonas Especiales Turísticas, deberán cumplir con los anexos técnicos del  Código Municipal para el Distrito Metropolitano de Quito- Ordenanza Metropolitana No. 001, y normativa turística emitida por el Ministerio de Turismo.</w:t>
      </w:r>
    </w:p>
    <w:p w:rsidR="00321993" w:rsidRPr="00321993" w:rsidRDefault="00321993" w:rsidP="00321993">
      <w:pPr>
        <w:widowControl/>
        <w:shd w:val="clear" w:color="auto" w:fill="FFFFFF"/>
        <w:suppressAutoHyphens w:val="0"/>
        <w:spacing w:after="300"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Los establecimientos de Alojamiento Turístico, deberán cumplir con el Reglamento de Alojamiento Turístico.</w:t>
      </w:r>
    </w:p>
    <w:p w:rsidR="00321993" w:rsidRPr="00321993" w:rsidRDefault="00321993" w:rsidP="00321993">
      <w:pPr>
        <w:widowControl/>
        <w:shd w:val="clear" w:color="auto" w:fill="FFFFFF"/>
        <w:suppressAutoHyphens w:val="0"/>
        <w:spacing w:after="300"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color w:val="7E8890"/>
          <w:kern w:val="0"/>
          <w:sz w:val="26"/>
          <w:szCs w:val="26"/>
          <w:lang w:eastAsia="es-EC"/>
        </w:rPr>
        <w:t>Para mayor información puede contactarse con la Ventanilla de Información de Quito Turismo al 2993300 ext. 1035 / 1003.</w:t>
      </w:r>
    </w:p>
    <w:p w:rsidR="00321993" w:rsidRPr="00321993" w:rsidRDefault="00321993" w:rsidP="00321993">
      <w:pPr>
        <w:widowControl/>
        <w:shd w:val="clear" w:color="auto" w:fill="FFFFFF"/>
        <w:suppressAutoHyphens w:val="0"/>
        <w:spacing w:after="300" w:line="240" w:lineRule="auto"/>
        <w:textAlignment w:val="auto"/>
        <w:rPr>
          <w:rFonts w:ascii="Arial" w:eastAsia="Times New Roman" w:hAnsi="Arial" w:cs="Arial"/>
          <w:color w:val="7E8890"/>
          <w:kern w:val="0"/>
          <w:sz w:val="26"/>
          <w:szCs w:val="26"/>
          <w:lang w:eastAsia="es-EC"/>
        </w:rPr>
      </w:pPr>
      <w:r w:rsidRPr="00321993">
        <w:rPr>
          <w:rFonts w:ascii="Arial" w:eastAsia="Times New Roman" w:hAnsi="Arial" w:cs="Arial"/>
          <w:b/>
          <w:bCs/>
          <w:i/>
          <w:iCs/>
          <w:color w:val="7E8890"/>
          <w:kern w:val="0"/>
          <w:sz w:val="26"/>
          <w:szCs w:val="26"/>
          <w:lang w:eastAsia="es-EC"/>
        </w:rPr>
        <w:t>Horario de Atención: 8h30 a 17h30</w:t>
      </w:r>
    </w:p>
    <w:p w:rsidR="0015790F" w:rsidRPr="00321993" w:rsidRDefault="009E75EB" w:rsidP="00321993"/>
    <w:sectPr w:rsidR="0015790F" w:rsidRPr="0032199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55DEE"/>
    <w:multiLevelType w:val="multilevel"/>
    <w:tmpl w:val="9D1A9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241BA1"/>
    <w:multiLevelType w:val="multilevel"/>
    <w:tmpl w:val="68DE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72547F"/>
    <w:multiLevelType w:val="multilevel"/>
    <w:tmpl w:val="A2FC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5A7E0B"/>
    <w:multiLevelType w:val="multilevel"/>
    <w:tmpl w:val="6A7A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FB16C8"/>
    <w:multiLevelType w:val="multilevel"/>
    <w:tmpl w:val="3BD6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073"/>
    <w:rsid w:val="0011021B"/>
    <w:rsid w:val="00321993"/>
    <w:rsid w:val="00576073"/>
    <w:rsid w:val="009E75EB"/>
    <w:rsid w:val="00AF799B"/>
    <w:rsid w:val="00D60D0B"/>
    <w:rsid w:val="00E350E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Arial Unicode MS"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99B"/>
    <w:pPr>
      <w:widowControl w:val="0"/>
      <w:suppressAutoHyphens/>
      <w:textAlignment w:val="baseline"/>
    </w:pPr>
    <w:rPr>
      <w:rFonts w:ascii="Calibri" w:hAnsi="Calibri" w:cs="Calibri"/>
      <w:kern w:val="1"/>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qFormat/>
    <w:rsid w:val="00AF799B"/>
    <w:pPr>
      <w:suppressAutoHyphens/>
      <w:spacing w:after="0" w:line="240" w:lineRule="auto"/>
    </w:pPr>
    <w:rPr>
      <w:rFonts w:ascii="Calibri" w:eastAsia="Times New Roman" w:hAnsi="Calibri" w:cs="Times New Roman"/>
      <w:kern w:val="1"/>
      <w:lang w:val="es-ES" w:eastAsia="zh-CN"/>
    </w:rPr>
  </w:style>
  <w:style w:type="paragraph" w:styleId="NormalWeb">
    <w:name w:val="Normal (Web)"/>
    <w:basedOn w:val="Normal"/>
    <w:uiPriority w:val="99"/>
    <w:semiHidden/>
    <w:unhideWhenUsed/>
    <w:rsid w:val="00321993"/>
    <w:pPr>
      <w:widowControl/>
      <w:suppressAutoHyphens w:val="0"/>
      <w:spacing w:before="100" w:beforeAutospacing="1" w:after="100" w:afterAutospacing="1" w:line="240" w:lineRule="auto"/>
      <w:textAlignment w:val="auto"/>
    </w:pPr>
    <w:rPr>
      <w:rFonts w:ascii="Times New Roman" w:eastAsia="Times New Roman" w:hAnsi="Times New Roman" w:cs="Times New Roman"/>
      <w:kern w:val="0"/>
      <w:sz w:val="24"/>
      <w:szCs w:val="24"/>
      <w:lang w:eastAsia="es-EC"/>
    </w:rPr>
  </w:style>
  <w:style w:type="character" w:styleId="Textoennegrita">
    <w:name w:val="Strong"/>
    <w:basedOn w:val="Fuentedeprrafopredeter"/>
    <w:uiPriority w:val="22"/>
    <w:qFormat/>
    <w:rsid w:val="00321993"/>
    <w:rPr>
      <w:b/>
      <w:bCs/>
    </w:rPr>
  </w:style>
  <w:style w:type="character" w:styleId="nfasis">
    <w:name w:val="Emphasis"/>
    <w:basedOn w:val="Fuentedeprrafopredeter"/>
    <w:uiPriority w:val="20"/>
    <w:qFormat/>
    <w:rsid w:val="0032199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Arial Unicode MS"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99B"/>
    <w:pPr>
      <w:widowControl w:val="0"/>
      <w:suppressAutoHyphens/>
      <w:textAlignment w:val="baseline"/>
    </w:pPr>
    <w:rPr>
      <w:rFonts w:ascii="Calibri" w:hAnsi="Calibri" w:cs="Calibri"/>
      <w:kern w:val="1"/>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qFormat/>
    <w:rsid w:val="00AF799B"/>
    <w:pPr>
      <w:suppressAutoHyphens/>
      <w:spacing w:after="0" w:line="240" w:lineRule="auto"/>
    </w:pPr>
    <w:rPr>
      <w:rFonts w:ascii="Calibri" w:eastAsia="Times New Roman" w:hAnsi="Calibri" w:cs="Times New Roman"/>
      <w:kern w:val="1"/>
      <w:lang w:val="es-ES" w:eastAsia="zh-CN"/>
    </w:rPr>
  </w:style>
  <w:style w:type="paragraph" w:styleId="NormalWeb">
    <w:name w:val="Normal (Web)"/>
    <w:basedOn w:val="Normal"/>
    <w:uiPriority w:val="99"/>
    <w:semiHidden/>
    <w:unhideWhenUsed/>
    <w:rsid w:val="00321993"/>
    <w:pPr>
      <w:widowControl/>
      <w:suppressAutoHyphens w:val="0"/>
      <w:spacing w:before="100" w:beforeAutospacing="1" w:after="100" w:afterAutospacing="1" w:line="240" w:lineRule="auto"/>
      <w:textAlignment w:val="auto"/>
    </w:pPr>
    <w:rPr>
      <w:rFonts w:ascii="Times New Roman" w:eastAsia="Times New Roman" w:hAnsi="Times New Roman" w:cs="Times New Roman"/>
      <w:kern w:val="0"/>
      <w:sz w:val="24"/>
      <w:szCs w:val="24"/>
      <w:lang w:eastAsia="es-EC"/>
    </w:rPr>
  </w:style>
  <w:style w:type="character" w:styleId="Textoennegrita">
    <w:name w:val="Strong"/>
    <w:basedOn w:val="Fuentedeprrafopredeter"/>
    <w:uiPriority w:val="22"/>
    <w:qFormat/>
    <w:rsid w:val="00321993"/>
    <w:rPr>
      <w:b/>
      <w:bCs/>
    </w:rPr>
  </w:style>
  <w:style w:type="character" w:styleId="nfasis">
    <w:name w:val="Emphasis"/>
    <w:basedOn w:val="Fuentedeprrafopredeter"/>
    <w:uiPriority w:val="20"/>
    <w:qFormat/>
    <w:rsid w:val="003219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98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5</Pages>
  <Words>1332</Words>
  <Characters>7330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Cevallos</dc:creator>
  <cp:lastModifiedBy>Gabriela Cevallos</cp:lastModifiedBy>
  <cp:revision>2</cp:revision>
  <dcterms:created xsi:type="dcterms:W3CDTF">2020-12-21T14:21:00Z</dcterms:created>
  <dcterms:modified xsi:type="dcterms:W3CDTF">2020-12-21T16:04:00Z</dcterms:modified>
</cp:coreProperties>
</file>