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998" w:rsidRPr="00F664E4" w:rsidRDefault="00EC6998" w:rsidP="003B729F">
      <w:pPr>
        <w:spacing w:after="0" w:line="240" w:lineRule="auto"/>
        <w:jc w:val="both"/>
      </w:pPr>
    </w:p>
    <w:p w:rsidR="00EC6998" w:rsidRPr="00F664E4" w:rsidRDefault="00EC6998" w:rsidP="003B729F">
      <w:pPr>
        <w:spacing w:after="0" w:line="240" w:lineRule="auto"/>
        <w:jc w:val="both"/>
      </w:pPr>
    </w:p>
    <w:p w:rsidR="00EC6998" w:rsidRPr="00F664E4" w:rsidRDefault="009D6384" w:rsidP="003B729F">
      <w:pPr>
        <w:spacing w:after="0" w:line="240" w:lineRule="auto"/>
        <w:jc w:val="both"/>
      </w:pPr>
      <w:r>
        <w:t>Señores</w:t>
      </w:r>
    </w:p>
    <w:p w:rsidR="00EC6998" w:rsidRPr="00F664E4" w:rsidRDefault="009D6384" w:rsidP="003B729F">
      <w:pPr>
        <w:spacing w:after="0" w:line="240" w:lineRule="auto"/>
        <w:jc w:val="both"/>
      </w:pPr>
      <w:r>
        <w:t>Representantes de los establecimientos</w:t>
      </w:r>
    </w:p>
    <w:p w:rsidR="00D85652" w:rsidRDefault="009D6384" w:rsidP="003B729F">
      <w:pPr>
        <w:spacing w:after="0" w:line="240" w:lineRule="auto"/>
        <w:jc w:val="both"/>
        <w:rPr>
          <w:b/>
        </w:rPr>
      </w:pPr>
      <w:r>
        <w:rPr>
          <w:b/>
        </w:rPr>
        <w:t>Hoteles, H</w:t>
      </w:r>
      <w:r w:rsidR="003B6DD5">
        <w:rPr>
          <w:b/>
        </w:rPr>
        <w:t xml:space="preserve">oteles Apartamento, </w:t>
      </w:r>
      <w:r w:rsidR="002605C1">
        <w:rPr>
          <w:b/>
        </w:rPr>
        <w:t xml:space="preserve">Hostales, </w:t>
      </w:r>
      <w:r w:rsidR="003B6DD5">
        <w:rPr>
          <w:b/>
        </w:rPr>
        <w:t xml:space="preserve">Hosterías, Haciendas Turísticas, </w:t>
      </w:r>
      <w:proofErr w:type="spellStart"/>
      <w:r w:rsidR="003B6DD5">
        <w:rPr>
          <w:b/>
        </w:rPr>
        <w:t>Lodges</w:t>
      </w:r>
      <w:proofErr w:type="spellEnd"/>
      <w:r w:rsidR="003B6DD5">
        <w:rPr>
          <w:b/>
        </w:rPr>
        <w:t xml:space="preserve"> y Resorts</w:t>
      </w:r>
    </w:p>
    <w:p w:rsidR="009D6384" w:rsidRPr="009D6384" w:rsidRDefault="009D6384" w:rsidP="003B729F">
      <w:pPr>
        <w:spacing w:after="0" w:line="240" w:lineRule="auto"/>
        <w:jc w:val="both"/>
      </w:pPr>
      <w:r w:rsidRPr="009D6384">
        <w:t>Presente.-</w:t>
      </w:r>
    </w:p>
    <w:p w:rsidR="00EC6998" w:rsidRDefault="00EC6998" w:rsidP="003B729F">
      <w:pPr>
        <w:spacing w:after="0" w:line="240" w:lineRule="auto"/>
        <w:jc w:val="both"/>
      </w:pPr>
    </w:p>
    <w:p w:rsidR="00EC6998" w:rsidRPr="00F664E4" w:rsidRDefault="00EC6998" w:rsidP="003B729F">
      <w:pPr>
        <w:spacing w:after="0" w:line="240" w:lineRule="auto"/>
        <w:jc w:val="both"/>
      </w:pPr>
      <w:r w:rsidRPr="00F664E4">
        <w:t xml:space="preserve">De nuestra consideración:  </w:t>
      </w:r>
    </w:p>
    <w:p w:rsidR="00EC6998" w:rsidRDefault="00EC6998" w:rsidP="003B729F">
      <w:pPr>
        <w:spacing w:after="0" w:line="240" w:lineRule="auto"/>
        <w:jc w:val="both"/>
      </w:pPr>
    </w:p>
    <w:p w:rsidR="003B6DD5" w:rsidRDefault="003B6DD5" w:rsidP="003B6DD5">
      <w:pPr>
        <w:jc w:val="both"/>
      </w:pPr>
      <w:r>
        <w:t xml:space="preserve">Con la </w:t>
      </w:r>
      <w:r w:rsidR="002F6803">
        <w:t xml:space="preserve">Ordenanza Metropolitana No. 149 </w:t>
      </w:r>
      <w:r>
        <w:t xml:space="preserve">publicada en el Suplemento del Registro Oficial No. 917 de </w:t>
      </w:r>
      <w:r w:rsidR="002F6803">
        <w:t>0</w:t>
      </w:r>
      <w:r>
        <w:t xml:space="preserve">6 </w:t>
      </w:r>
      <w:r w:rsidR="00855BFA">
        <w:t xml:space="preserve">de enero de 2017, se procede a </w:t>
      </w:r>
      <w:r w:rsidR="002605C1">
        <w:t>expedir la</w:t>
      </w:r>
      <w:r>
        <w:t xml:space="preserve"> Ordenanza sustitutiva de la </w:t>
      </w:r>
      <w:r w:rsidR="002F6803">
        <w:t xml:space="preserve">Ordenanza 276 referente al </w:t>
      </w:r>
      <w:r w:rsidR="002F6803" w:rsidRPr="002F6803">
        <w:rPr>
          <w:b/>
        </w:rPr>
        <w:t>“Régimen A</w:t>
      </w:r>
      <w:r w:rsidRPr="002F6803">
        <w:rPr>
          <w:b/>
        </w:rPr>
        <w:t xml:space="preserve">dministrativo de Turismo y de las Tasas por Licencia </w:t>
      </w:r>
      <w:r w:rsidR="000B2AA8" w:rsidRPr="002F6803">
        <w:rPr>
          <w:b/>
        </w:rPr>
        <w:t>Ú</w:t>
      </w:r>
      <w:r w:rsidRPr="002F6803">
        <w:rPr>
          <w:b/>
        </w:rPr>
        <w:t>nica Anual de Funcionamiento de</w:t>
      </w:r>
      <w:r w:rsidR="002F6803" w:rsidRPr="002F6803">
        <w:rPr>
          <w:b/>
        </w:rPr>
        <w:t xml:space="preserve"> las</w:t>
      </w:r>
      <w:r w:rsidRPr="002F6803">
        <w:rPr>
          <w:b/>
        </w:rPr>
        <w:t xml:space="preserve"> Actividades de Turismo y</w:t>
      </w:r>
      <w:r w:rsidR="002F6803" w:rsidRPr="002F6803">
        <w:rPr>
          <w:b/>
        </w:rPr>
        <w:t xml:space="preserve"> por las Facilidades y Servicios Turísticos </w:t>
      </w:r>
      <w:r w:rsidRPr="002F6803">
        <w:rPr>
          <w:b/>
        </w:rPr>
        <w:t>en el Distrito Metropolitano de Quito.</w:t>
      </w:r>
      <w:r w:rsidR="002F6803" w:rsidRPr="002F6803">
        <w:rPr>
          <w:b/>
        </w:rPr>
        <w:t>”</w:t>
      </w:r>
    </w:p>
    <w:p w:rsidR="003B6DD5" w:rsidRDefault="003B6DD5" w:rsidP="003B6DD5">
      <w:pPr>
        <w:pStyle w:val="Sinespaciado"/>
        <w:jc w:val="both"/>
      </w:pPr>
      <w:r>
        <w:t>En la referida normativa se procede a determinar los establecimientos turísticos obligados a realizar la actividad de agentes de percepción de la Tasa de Servicios y Facilidades Turísticas, de la siguiente manera</w:t>
      </w:r>
      <w:r w:rsidR="000B2AA8">
        <w:t>,</w:t>
      </w:r>
      <w:r>
        <w:t xml:space="preserve"> conforme lo establecido en el Art. 36 de la citada Ordenanza:</w:t>
      </w:r>
    </w:p>
    <w:p w:rsidR="003B6DD5" w:rsidRDefault="003B6DD5" w:rsidP="003B6DD5">
      <w:pPr>
        <w:pStyle w:val="Sinespaciado"/>
        <w:tabs>
          <w:tab w:val="left" w:pos="3075"/>
        </w:tabs>
      </w:pPr>
      <w:r>
        <w:tab/>
      </w:r>
    </w:p>
    <w:p w:rsidR="00545D52" w:rsidRDefault="003B6DD5" w:rsidP="00545D52">
      <w:pPr>
        <w:pStyle w:val="Sinespaciado"/>
        <w:numPr>
          <w:ilvl w:val="0"/>
          <w:numId w:val="4"/>
        </w:numPr>
        <w:jc w:val="both"/>
      </w:pPr>
      <w:r>
        <w:t xml:space="preserve">Hoteles, hoteles apartamento, hosterías, haciendas turísticas, </w:t>
      </w:r>
      <w:proofErr w:type="spellStart"/>
      <w:r>
        <w:t>lodges</w:t>
      </w:r>
      <w:proofErr w:type="spellEnd"/>
      <w:r>
        <w:t xml:space="preserve"> y resorts de 5 e</w:t>
      </w:r>
      <w:r w:rsidR="002605C1">
        <w:t>strellas: 2,75 dólares de Estad</w:t>
      </w:r>
      <w:r>
        <w:t>os Unidos de América por habitación por pernoctación.</w:t>
      </w:r>
    </w:p>
    <w:p w:rsidR="00545D52" w:rsidRDefault="003B6DD5" w:rsidP="00545D52">
      <w:pPr>
        <w:pStyle w:val="Sinespaciado"/>
        <w:numPr>
          <w:ilvl w:val="0"/>
          <w:numId w:val="4"/>
        </w:numPr>
        <w:jc w:val="both"/>
      </w:pPr>
      <w:r>
        <w:t xml:space="preserve">Hoteles, hoteles apartamento, hosterías, haciendas turísticas, </w:t>
      </w:r>
      <w:proofErr w:type="spellStart"/>
      <w:r>
        <w:t>lodges</w:t>
      </w:r>
      <w:proofErr w:type="spellEnd"/>
      <w:r>
        <w:t xml:space="preserve"> y resorts de 4 e</w:t>
      </w:r>
      <w:r w:rsidR="002605C1">
        <w:t>strellas: 1,50 dólares de Estad</w:t>
      </w:r>
      <w:r>
        <w:t>os Unidos de América por habitación por pernoctación.</w:t>
      </w:r>
    </w:p>
    <w:p w:rsidR="00545D52" w:rsidRDefault="003B6DD5" w:rsidP="00545D52">
      <w:pPr>
        <w:pStyle w:val="Sinespaciado"/>
        <w:numPr>
          <w:ilvl w:val="0"/>
          <w:numId w:val="4"/>
        </w:numPr>
        <w:jc w:val="both"/>
      </w:pPr>
      <w:r>
        <w:t>Hostales de 3 estrellas: 1,50 dólares por habitación por pernoctación.</w:t>
      </w:r>
    </w:p>
    <w:p w:rsidR="00545D52" w:rsidRDefault="003B6DD5" w:rsidP="00545D52">
      <w:pPr>
        <w:pStyle w:val="Sinespaciado"/>
        <w:numPr>
          <w:ilvl w:val="0"/>
          <w:numId w:val="4"/>
        </w:numPr>
        <w:jc w:val="both"/>
      </w:pPr>
      <w:r>
        <w:t>Casas de huéspedes de categoría única: 5 dólares de Estados Unidos de América por habitación por pernoctación.</w:t>
      </w:r>
    </w:p>
    <w:p w:rsidR="003B6DD5" w:rsidRDefault="003B6DD5" w:rsidP="003B6DD5">
      <w:pPr>
        <w:pStyle w:val="Sinespaciado"/>
        <w:numPr>
          <w:ilvl w:val="0"/>
          <w:numId w:val="4"/>
        </w:numPr>
        <w:jc w:val="both"/>
      </w:pPr>
      <w:r>
        <w:t xml:space="preserve">Alojamiento </w:t>
      </w:r>
      <w:proofErr w:type="spellStart"/>
      <w:r>
        <w:t>extrahotelero</w:t>
      </w:r>
      <w:proofErr w:type="spellEnd"/>
      <w:r>
        <w:t>: 5 dólares de Estados Unidos de América por habitación por pernoctación.</w:t>
      </w:r>
    </w:p>
    <w:p w:rsidR="003B6DD5" w:rsidRDefault="003B6DD5" w:rsidP="003B6DD5">
      <w:pPr>
        <w:pStyle w:val="Sinespaciado"/>
        <w:ind w:left="720"/>
        <w:jc w:val="both"/>
      </w:pPr>
    </w:p>
    <w:p w:rsidR="003B6DD5" w:rsidRDefault="003B6DD5" w:rsidP="003B6DD5">
      <w:pPr>
        <w:jc w:val="both"/>
      </w:pPr>
      <w:r>
        <w:t xml:space="preserve">El Art. 37 señala lo siguiente: </w:t>
      </w:r>
      <w:r w:rsidR="002605C1" w:rsidRPr="002605C1">
        <w:t>“</w:t>
      </w:r>
      <w:r w:rsidRPr="002605C1">
        <w:t>Los</w:t>
      </w:r>
      <w:r>
        <w:t xml:space="preserve"> titulares de los establecimientos de alojamiento turístico a los que se refiere el segundo inciso del artículo que establece el “Hecho Generador” de esta tasa, deben recaudar, declarar y pagar, al administrador del tributo, las tasas recaudadas en el mes inmediatamente anterior de la fecha de declaración, de conformidad con las reglas previstas en este artículo.</w:t>
      </w:r>
      <w:r w:rsidR="002605C1">
        <w:t>”</w:t>
      </w:r>
    </w:p>
    <w:p w:rsidR="003B6DD5" w:rsidRDefault="003B6DD5" w:rsidP="003B6DD5">
      <w:pPr>
        <w:jc w:val="both"/>
      </w:pPr>
      <w:r w:rsidRPr="002605C1">
        <w:t xml:space="preserve">Los </w:t>
      </w:r>
      <w:r w:rsidR="00855BFA" w:rsidRPr="002605C1">
        <w:t>agentes de percepción registrará</w:t>
      </w:r>
      <w:r w:rsidRPr="002605C1">
        <w:t>n en los comprobantes de venta, al momento de su emisión, separadamente,</w:t>
      </w:r>
      <w:r w:rsidR="00855BFA" w:rsidRPr="002605C1">
        <w:t xml:space="preserve"> la tasa devengada, y efectuarán</w:t>
      </w:r>
      <w:r w:rsidRPr="002605C1">
        <w:t xml:space="preserve"> la correspondiente recaudación del valor de las tasas, de conformidad con el reglamento de comprobantes de</w:t>
      </w:r>
      <w:r>
        <w:t xml:space="preserve"> venta, retenciones y documentos complementarios.</w:t>
      </w:r>
    </w:p>
    <w:p w:rsidR="003B6DD5" w:rsidRDefault="003B6DD5" w:rsidP="003B6DD5">
      <w:pPr>
        <w:jc w:val="both"/>
      </w:pPr>
      <w:r>
        <w:t>Dentro de los</w:t>
      </w:r>
      <w:r w:rsidR="00855BFA">
        <w:t xml:space="preserve"> </w:t>
      </w:r>
      <w:r>
        <w:t>cinco días subsiguientes a la fecha de transferencia de los valores recaudados, los agentes de percepción que conforme a esta ordenanza deban transferir los referidos valores recaudados por concepto de la tasa a la cuenta que habilite la Empresa Pública Metropolitana de Gestión y Destino Turístico – Quito Turismo, deberán remitir al administrador del tributo, la información detallada sobre el tributo causado en el correspondiente periodo. Junto con la información detallada, cuyo formato establecerá la empresa, se justificará documentadamente la transferencia realizada.</w:t>
      </w:r>
    </w:p>
    <w:p w:rsidR="003B6DD5" w:rsidRDefault="003B6DD5" w:rsidP="003B6DD5">
      <w:pPr>
        <w:jc w:val="both"/>
      </w:pPr>
      <w:r>
        <w:lastRenderedPageBreak/>
        <w:t>La declaración deberá presentarse hasta el día 15 de cada mes, sobre los valores recaudados en el mes inmediato anterior. Cuando la fecha de vencimiento coincida con días de descanso obligatorio o feriados, aquella se trasladará al siguiente día hábil.</w:t>
      </w:r>
    </w:p>
    <w:p w:rsidR="003B6DD5" w:rsidRDefault="003B6DD5" w:rsidP="003B6DD5">
      <w:pPr>
        <w:jc w:val="both"/>
      </w:pPr>
      <w:r>
        <w:t>Los gastos que se generen por la realización de los pagos de las tasas referidas serán asumidos por los agentes de percepción.</w:t>
      </w:r>
    </w:p>
    <w:p w:rsidR="003B6DD5" w:rsidRDefault="003B6DD5" w:rsidP="003B6DD5">
      <w:pPr>
        <w:jc w:val="both"/>
      </w:pPr>
      <w:r>
        <w:t xml:space="preserve">Los sujetos pasivos de los tributos regulados en esta ordenanza están obligados a proveer todo tipo de información o facilidades que sean requeridas por la Empresa Pública Metropolitana de </w:t>
      </w:r>
      <w:r w:rsidR="000B2AA8">
        <w:t>G</w:t>
      </w:r>
      <w:r>
        <w:t xml:space="preserve">estión de Destino Turístico – Quito Turismo- para el control y verificación de cumplimiento de las obligaciones </w:t>
      </w:r>
      <w:r w:rsidR="002605C1">
        <w:t xml:space="preserve">previstas </w:t>
      </w:r>
      <w:r>
        <w:t>en esta ordenanza</w:t>
      </w:r>
      <w:r w:rsidRPr="003B6DD5">
        <w:rPr>
          <w:b/>
        </w:rPr>
        <w:t>…”</w:t>
      </w:r>
    </w:p>
    <w:p w:rsidR="003B6DD5" w:rsidRDefault="003B6DD5" w:rsidP="003B6DD5">
      <w:pPr>
        <w:jc w:val="both"/>
      </w:pPr>
      <w:r w:rsidRPr="00545D52">
        <w:t xml:space="preserve">Las recaudaciones que por concepto de la referida tasa </w:t>
      </w:r>
      <w:r w:rsidR="002605C1">
        <w:t>efectúe</w:t>
      </w:r>
      <w:r w:rsidRPr="00545D52">
        <w:t xml:space="preserve"> su establecimiento, deberán ser de</w:t>
      </w:r>
      <w:r w:rsidR="002605C1">
        <w:t>positada</w:t>
      </w:r>
      <w:r w:rsidR="000B2AA8" w:rsidRPr="00545D52">
        <w:t>s en el Banco Pichincha, de conformidad con el siguiente procedimiento</w:t>
      </w:r>
      <w:r w:rsidR="002605C1">
        <w:t>:</w:t>
      </w:r>
    </w:p>
    <w:p w:rsidR="00E372AA" w:rsidRPr="00545D52" w:rsidRDefault="00E372AA" w:rsidP="00E372AA">
      <w:pPr>
        <w:pStyle w:val="Prrafodelista"/>
        <w:shd w:val="clear" w:color="auto" w:fill="FFFFFF"/>
        <w:spacing w:after="0"/>
        <w:ind w:left="765"/>
      </w:pPr>
      <w:r w:rsidRPr="00545D52">
        <w:rPr>
          <w:sz w:val="14"/>
          <w:szCs w:val="14"/>
        </w:rPr>
        <w:t> </w:t>
      </w:r>
      <w:r w:rsidRPr="00545D52">
        <w:rPr>
          <w:rStyle w:val="apple-converted-space"/>
          <w:sz w:val="14"/>
          <w:szCs w:val="14"/>
        </w:rPr>
        <w:t> </w:t>
      </w:r>
      <w:r w:rsidRPr="00545D52">
        <w:rPr>
          <w:rFonts w:ascii="Calibri" w:hAnsi="Calibri"/>
          <w:b/>
          <w:bCs/>
        </w:rPr>
        <w:t>Atención en Ventanilla:</w:t>
      </w:r>
      <w:r w:rsidRPr="00545D52">
        <w:rPr>
          <w:rStyle w:val="apple-converted-space"/>
          <w:rFonts w:ascii="Calibri" w:hAnsi="Calibri"/>
        </w:rPr>
        <w:t> </w:t>
      </w:r>
      <w:r w:rsidRPr="00545D52">
        <w:rPr>
          <w:rFonts w:ascii="Calibri" w:hAnsi="Calibri"/>
        </w:rPr>
        <w:t xml:space="preserve">El cliente debe acercarse directamente a la ventanilla indicando al cajero el  nombre del </w:t>
      </w:r>
      <w:r w:rsidR="000B2AA8" w:rsidRPr="00545D52">
        <w:rPr>
          <w:rFonts w:ascii="Calibri" w:hAnsi="Calibri"/>
        </w:rPr>
        <w:t xml:space="preserve">Fideicomiso </w:t>
      </w:r>
      <w:r w:rsidRPr="00545D52">
        <w:rPr>
          <w:rFonts w:ascii="Calibri" w:hAnsi="Calibri"/>
        </w:rPr>
        <w:t xml:space="preserve">Fondo </w:t>
      </w:r>
      <w:r w:rsidR="000B2AA8" w:rsidRPr="00545D52">
        <w:rPr>
          <w:rFonts w:ascii="Calibri" w:hAnsi="Calibri"/>
        </w:rPr>
        <w:t xml:space="preserve">de Promoción y Desarrollo Turístico en el Distrito Metropolitano de Quito </w:t>
      </w:r>
      <w:r w:rsidRPr="00545D52">
        <w:rPr>
          <w:rFonts w:ascii="Calibri" w:hAnsi="Calibri"/>
        </w:rPr>
        <w:t xml:space="preserve">y el código </w:t>
      </w:r>
      <w:r w:rsidR="000B2AA8" w:rsidRPr="00545D52">
        <w:rPr>
          <w:rFonts w:ascii="Calibri" w:hAnsi="Calibri"/>
        </w:rPr>
        <w:t xml:space="preserve">No. 16728 </w:t>
      </w:r>
      <w:r w:rsidRPr="00545D52">
        <w:rPr>
          <w:rFonts w:ascii="Calibri" w:hAnsi="Calibri"/>
        </w:rPr>
        <w:t>y de esta forma se genera el depósito.</w:t>
      </w:r>
    </w:p>
    <w:p w:rsidR="00E372AA" w:rsidRPr="00545D52" w:rsidRDefault="00E372AA" w:rsidP="00BB27E9">
      <w:pPr>
        <w:shd w:val="clear" w:color="auto" w:fill="FFFFFF"/>
        <w:spacing w:after="0"/>
      </w:pPr>
      <w:r w:rsidRPr="00545D52">
        <w:rPr>
          <w:rFonts w:ascii="Calibri" w:hAnsi="Calibri"/>
        </w:rPr>
        <w:t> </w:t>
      </w:r>
    </w:p>
    <w:p w:rsidR="000B2AA8" w:rsidRPr="00545D52" w:rsidRDefault="00E372AA" w:rsidP="00E372AA">
      <w:pPr>
        <w:pStyle w:val="Prrafodelista"/>
        <w:shd w:val="clear" w:color="auto" w:fill="FFFFFF"/>
        <w:spacing w:after="0"/>
        <w:rPr>
          <w:rFonts w:ascii="Calibri" w:hAnsi="Calibri"/>
        </w:rPr>
      </w:pPr>
      <w:r w:rsidRPr="00545D52">
        <w:rPr>
          <w:rFonts w:ascii="Symbol" w:hAnsi="Symbol"/>
        </w:rPr>
        <w:t></w:t>
      </w:r>
      <w:r w:rsidRPr="00545D52">
        <w:rPr>
          <w:sz w:val="14"/>
          <w:szCs w:val="14"/>
        </w:rPr>
        <w:t>        </w:t>
      </w:r>
      <w:r w:rsidRPr="00545D52">
        <w:rPr>
          <w:rStyle w:val="apple-converted-space"/>
          <w:sz w:val="14"/>
          <w:szCs w:val="14"/>
        </w:rPr>
        <w:t> </w:t>
      </w:r>
      <w:r w:rsidRPr="00545D52">
        <w:rPr>
          <w:rFonts w:ascii="Calibri" w:hAnsi="Calibri"/>
          <w:b/>
          <w:bCs/>
        </w:rPr>
        <w:t>Transferencia Directa:</w:t>
      </w:r>
      <w:r w:rsidRPr="00545D52">
        <w:rPr>
          <w:rStyle w:val="apple-converted-space"/>
          <w:rFonts w:ascii="Calibri" w:hAnsi="Calibri"/>
        </w:rPr>
        <w:t> </w:t>
      </w:r>
      <w:r w:rsidRPr="00545D52">
        <w:rPr>
          <w:rFonts w:ascii="Calibri" w:hAnsi="Calibri"/>
        </w:rPr>
        <w:t>En caso de que el cliente desee efectuar sus pagos a través de transferencia remitimos información del Fondo para su proceso</w:t>
      </w:r>
      <w:r w:rsidR="000B2AA8" w:rsidRPr="00545D52">
        <w:rPr>
          <w:rFonts w:ascii="Calibri" w:hAnsi="Calibri"/>
        </w:rPr>
        <w:t>:</w:t>
      </w:r>
    </w:p>
    <w:p w:rsidR="00E372AA" w:rsidRPr="00545D52" w:rsidRDefault="00E372AA" w:rsidP="00E372AA">
      <w:pPr>
        <w:pStyle w:val="Prrafodelista"/>
        <w:shd w:val="clear" w:color="auto" w:fill="FFFFFF"/>
        <w:spacing w:after="0"/>
      </w:pPr>
      <w:r w:rsidRPr="00545D52">
        <w:rPr>
          <w:rFonts w:ascii="Calibri" w:hAnsi="Calibri"/>
        </w:rPr>
        <w:t> </w:t>
      </w:r>
    </w:p>
    <w:p w:rsidR="00E372AA" w:rsidRPr="00545D52" w:rsidRDefault="00E372AA" w:rsidP="000B2AA8">
      <w:pPr>
        <w:pStyle w:val="Prrafodelista"/>
        <w:numPr>
          <w:ilvl w:val="0"/>
          <w:numId w:val="5"/>
        </w:numPr>
        <w:shd w:val="clear" w:color="auto" w:fill="FFFFFF"/>
        <w:spacing w:after="0"/>
      </w:pPr>
      <w:r w:rsidRPr="00545D52">
        <w:rPr>
          <w:rFonts w:ascii="Calibri" w:hAnsi="Calibri"/>
          <w:b/>
          <w:bCs/>
        </w:rPr>
        <w:t>NOMBRE:</w:t>
      </w:r>
      <w:r w:rsidRPr="00545D52">
        <w:rPr>
          <w:rStyle w:val="apple-converted-space"/>
          <w:rFonts w:ascii="Calibri" w:hAnsi="Calibri"/>
          <w:b/>
          <w:bCs/>
        </w:rPr>
        <w:t> </w:t>
      </w:r>
      <w:r w:rsidRPr="00545D52">
        <w:rPr>
          <w:rFonts w:ascii="Calibri" w:hAnsi="Calibri"/>
        </w:rPr>
        <w:t>FONDO DE PROMOCION Y DESARROLLO TURISTICO DEL DISTRITO METROPOLITANO DE QUITO</w:t>
      </w:r>
    </w:p>
    <w:p w:rsidR="00E372AA" w:rsidRPr="00545D52" w:rsidRDefault="00E372AA" w:rsidP="000B2AA8">
      <w:pPr>
        <w:pStyle w:val="Prrafodelista"/>
        <w:numPr>
          <w:ilvl w:val="0"/>
          <w:numId w:val="5"/>
        </w:numPr>
        <w:shd w:val="clear" w:color="auto" w:fill="FFFFFF"/>
        <w:spacing w:after="0"/>
      </w:pPr>
      <w:r w:rsidRPr="00545D52">
        <w:rPr>
          <w:rFonts w:ascii="Calibri" w:hAnsi="Calibri"/>
          <w:b/>
          <w:bCs/>
        </w:rPr>
        <w:t>RUC:</w:t>
      </w:r>
      <w:r w:rsidRPr="00545D52">
        <w:rPr>
          <w:rStyle w:val="apple-converted-space"/>
          <w:rFonts w:ascii="Calibri" w:hAnsi="Calibri"/>
          <w:b/>
          <w:bCs/>
        </w:rPr>
        <w:t> </w:t>
      </w:r>
      <w:r w:rsidRPr="00545D52">
        <w:rPr>
          <w:rFonts w:ascii="Calibri" w:hAnsi="Calibri"/>
        </w:rPr>
        <w:t>1792142180001</w:t>
      </w:r>
    </w:p>
    <w:p w:rsidR="00E372AA" w:rsidRPr="00545D52" w:rsidRDefault="00E372AA" w:rsidP="000B2AA8">
      <w:pPr>
        <w:pStyle w:val="Prrafodelista"/>
        <w:numPr>
          <w:ilvl w:val="0"/>
          <w:numId w:val="5"/>
        </w:numPr>
        <w:shd w:val="clear" w:color="auto" w:fill="FFFFFF"/>
        <w:spacing w:after="0"/>
      </w:pPr>
      <w:r w:rsidRPr="00545D52">
        <w:rPr>
          <w:rFonts w:ascii="Calibri" w:hAnsi="Calibri"/>
          <w:b/>
          <w:bCs/>
        </w:rPr>
        <w:t>INSTITUCIÓN BANCARIA:</w:t>
      </w:r>
      <w:r w:rsidRPr="00545D52">
        <w:rPr>
          <w:rStyle w:val="apple-converted-space"/>
          <w:rFonts w:ascii="Calibri" w:hAnsi="Calibri"/>
          <w:b/>
          <w:bCs/>
        </w:rPr>
        <w:t> </w:t>
      </w:r>
      <w:r w:rsidRPr="00545D52">
        <w:rPr>
          <w:rFonts w:ascii="Calibri" w:hAnsi="Calibri"/>
        </w:rPr>
        <w:t>BANCO PICHINCHA C.A.</w:t>
      </w:r>
    </w:p>
    <w:p w:rsidR="00E372AA" w:rsidRPr="00545D52" w:rsidRDefault="00E372AA" w:rsidP="000B2AA8">
      <w:pPr>
        <w:pStyle w:val="Prrafodelista"/>
        <w:numPr>
          <w:ilvl w:val="0"/>
          <w:numId w:val="5"/>
        </w:numPr>
        <w:shd w:val="clear" w:color="auto" w:fill="FFFFFF"/>
        <w:spacing w:after="0"/>
      </w:pPr>
      <w:r w:rsidRPr="00545D52">
        <w:rPr>
          <w:rFonts w:ascii="Calibri" w:hAnsi="Calibri"/>
          <w:b/>
          <w:bCs/>
        </w:rPr>
        <w:t>TIPO DE CUENTA:</w:t>
      </w:r>
      <w:r w:rsidRPr="00545D52">
        <w:rPr>
          <w:rStyle w:val="apple-converted-space"/>
          <w:rFonts w:ascii="Calibri" w:hAnsi="Calibri"/>
          <w:b/>
          <w:bCs/>
        </w:rPr>
        <w:t> </w:t>
      </w:r>
      <w:r w:rsidRPr="00545D52">
        <w:rPr>
          <w:rFonts w:ascii="Calibri" w:hAnsi="Calibri"/>
        </w:rPr>
        <w:t>CORRIENTE</w:t>
      </w:r>
    </w:p>
    <w:p w:rsidR="00E372AA" w:rsidRPr="00BB27E9" w:rsidRDefault="00E372AA" w:rsidP="000B2AA8">
      <w:pPr>
        <w:pStyle w:val="Prrafodelista"/>
        <w:numPr>
          <w:ilvl w:val="0"/>
          <w:numId w:val="5"/>
        </w:numPr>
        <w:shd w:val="clear" w:color="auto" w:fill="FFFFFF"/>
        <w:spacing w:after="0"/>
        <w:rPr>
          <w:rStyle w:val="Hipervnculo"/>
          <w:color w:val="auto"/>
          <w:u w:val="none"/>
        </w:rPr>
      </w:pPr>
      <w:r w:rsidRPr="00545D52">
        <w:rPr>
          <w:rFonts w:ascii="Calibri" w:hAnsi="Calibri"/>
          <w:b/>
          <w:bCs/>
        </w:rPr>
        <w:t>No. CUENTA:</w:t>
      </w:r>
      <w:r w:rsidRPr="00545D52">
        <w:rPr>
          <w:rStyle w:val="apple-converted-space"/>
          <w:rFonts w:ascii="Calibri" w:hAnsi="Calibri"/>
          <w:b/>
          <w:bCs/>
        </w:rPr>
        <w:t> </w:t>
      </w:r>
      <w:hyperlink r:id="rId8" w:history="1">
        <w:r w:rsidRPr="00545D52">
          <w:rPr>
            <w:rStyle w:val="Hipervnculo"/>
            <w:rFonts w:ascii="Calibri" w:hAnsi="Calibri"/>
            <w:color w:val="auto"/>
          </w:rPr>
          <w:t>3392741704</w:t>
        </w:r>
      </w:hyperlink>
    </w:p>
    <w:p w:rsidR="00BB27E9" w:rsidRPr="00545D52" w:rsidRDefault="00BB27E9" w:rsidP="00BB27E9">
      <w:pPr>
        <w:pStyle w:val="Prrafodelista"/>
        <w:shd w:val="clear" w:color="auto" w:fill="FFFFFF"/>
        <w:spacing w:after="0"/>
        <w:ind w:left="1440"/>
      </w:pPr>
    </w:p>
    <w:p w:rsidR="003B6DD5" w:rsidRDefault="003B6DD5" w:rsidP="003B6DD5">
      <w:pPr>
        <w:jc w:val="both"/>
      </w:pPr>
      <w:r>
        <w:t xml:space="preserve">A fin de que los depósitos </w:t>
      </w:r>
      <w:r w:rsidR="002605C1">
        <w:t>realizados por cumplimiento de l</w:t>
      </w:r>
      <w:r>
        <w:t xml:space="preserve">a Ordenanza N° 149 sean registrados en la Empresa Quito Turismo, se encuentra activado un link en la página WEB: </w:t>
      </w:r>
      <w:hyperlink r:id="rId9" w:history="1">
        <w:r w:rsidRPr="00F3235A">
          <w:rPr>
            <w:rStyle w:val="Hipervnculo"/>
          </w:rPr>
          <w:t>www.quito-turismo.gob.ec</w:t>
        </w:r>
      </w:hyperlink>
      <w:r w:rsidR="00BB27E9">
        <w:rPr>
          <w:rStyle w:val="Hipervnculo"/>
        </w:rPr>
        <w:t>/tasahotelera</w:t>
      </w:r>
      <w:r>
        <w:t xml:space="preserve"> de la institución, </w:t>
      </w:r>
      <w:r w:rsidR="00BB27E9">
        <w:t>cualquier inquietud puede comunicarse con</w:t>
      </w:r>
      <w:r>
        <w:t xml:space="preserve"> el personal de Tesorería, con quien</w:t>
      </w:r>
      <w:r w:rsidR="00545D52">
        <w:t>es</w:t>
      </w:r>
      <w:r>
        <w:t xml:space="preserve"> pueden contactarse al teléfono 2993300 extensiones 1039 </w:t>
      </w:r>
      <w:r w:rsidR="00545D52">
        <w:t>o</w:t>
      </w:r>
      <w:r>
        <w:t xml:space="preserve"> 1027.</w:t>
      </w:r>
    </w:p>
    <w:p w:rsidR="002F6803" w:rsidRDefault="002F6803" w:rsidP="003B729F">
      <w:pPr>
        <w:spacing w:after="0" w:line="240" w:lineRule="auto"/>
        <w:jc w:val="both"/>
      </w:pPr>
      <w:bookmarkStart w:id="0" w:name="_GoBack"/>
      <w:bookmarkEnd w:id="0"/>
    </w:p>
    <w:p w:rsidR="002F6803" w:rsidRDefault="002F6803" w:rsidP="003B729F">
      <w:pPr>
        <w:spacing w:after="0" w:line="240" w:lineRule="auto"/>
        <w:jc w:val="both"/>
      </w:pPr>
    </w:p>
    <w:p w:rsidR="002F6803" w:rsidRPr="00886105" w:rsidRDefault="002F6803" w:rsidP="003B729F">
      <w:pPr>
        <w:spacing w:after="0" w:line="240" w:lineRule="auto"/>
        <w:jc w:val="both"/>
      </w:pPr>
    </w:p>
    <w:sectPr w:rsidR="002F6803" w:rsidRPr="00886105" w:rsidSect="00BB27E9">
      <w:headerReference w:type="default" r:id="rId10"/>
      <w:footerReference w:type="default" r:id="rId11"/>
      <w:pgSz w:w="11907" w:h="16839" w:code="9"/>
      <w:pgMar w:top="1417" w:right="1701" w:bottom="1417"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2CE" w:rsidRDefault="00FB12CE" w:rsidP="00886105">
      <w:pPr>
        <w:spacing w:after="0" w:line="240" w:lineRule="auto"/>
      </w:pPr>
      <w:r>
        <w:separator/>
      </w:r>
    </w:p>
  </w:endnote>
  <w:endnote w:type="continuationSeparator" w:id="0">
    <w:p w:rsidR="00FB12CE" w:rsidRDefault="00FB12CE" w:rsidP="00886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105" w:rsidRDefault="00886105" w:rsidP="00886105">
    <w:pPr>
      <w:pStyle w:val="Piedepgina"/>
      <w:ind w:left="-113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2CE" w:rsidRDefault="00FB12CE" w:rsidP="00886105">
      <w:pPr>
        <w:spacing w:after="0" w:line="240" w:lineRule="auto"/>
      </w:pPr>
      <w:r>
        <w:separator/>
      </w:r>
    </w:p>
  </w:footnote>
  <w:footnote w:type="continuationSeparator" w:id="0">
    <w:p w:rsidR="00FB12CE" w:rsidRDefault="00FB12CE" w:rsidP="008861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105" w:rsidRPr="00886105" w:rsidRDefault="00886105" w:rsidP="00886105">
    <w:pPr>
      <w:pStyle w:val="Encabezado"/>
      <w:tabs>
        <w:tab w:val="clear" w:pos="4419"/>
        <w:tab w:val="clear" w:pos="8838"/>
      </w:tabs>
      <w:ind w:left="-1134" w:right="-28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2D72"/>
    <w:multiLevelType w:val="hybridMultilevel"/>
    <w:tmpl w:val="75687E30"/>
    <w:lvl w:ilvl="0" w:tplc="F0941F26">
      <w:numFmt w:val="bullet"/>
      <w:lvlText w:val="-"/>
      <w:lvlJc w:val="left"/>
      <w:pPr>
        <w:ind w:left="720" w:hanging="360"/>
      </w:pPr>
      <w:rPr>
        <w:rFonts w:ascii="Arial Narrow" w:eastAsiaTheme="minorHAnsi" w:hAnsi="Arial Narrow"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F8A4457"/>
    <w:multiLevelType w:val="hybridMultilevel"/>
    <w:tmpl w:val="1B7CE4A6"/>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2">
    <w:nsid w:val="0F974DDC"/>
    <w:multiLevelType w:val="hybridMultilevel"/>
    <w:tmpl w:val="BC84869C"/>
    <w:lvl w:ilvl="0" w:tplc="DB4E01A0">
      <w:numFmt w:val="bullet"/>
      <w:lvlText w:val=""/>
      <w:lvlJc w:val="left"/>
      <w:pPr>
        <w:ind w:left="1806" w:hanging="390"/>
      </w:pPr>
      <w:rPr>
        <w:rFonts w:ascii="Symbol" w:eastAsiaTheme="minorHAnsi" w:hAnsi="Symbol" w:cstheme="minorBidi" w:hint="default"/>
        <w:color w:val="244061"/>
      </w:rPr>
    </w:lvl>
    <w:lvl w:ilvl="1" w:tplc="300A0003" w:tentative="1">
      <w:start w:val="1"/>
      <w:numFmt w:val="bullet"/>
      <w:lvlText w:val="o"/>
      <w:lvlJc w:val="left"/>
      <w:pPr>
        <w:ind w:left="2496" w:hanging="360"/>
      </w:pPr>
      <w:rPr>
        <w:rFonts w:ascii="Courier New" w:hAnsi="Courier New" w:cs="Courier New" w:hint="default"/>
      </w:rPr>
    </w:lvl>
    <w:lvl w:ilvl="2" w:tplc="300A0005" w:tentative="1">
      <w:start w:val="1"/>
      <w:numFmt w:val="bullet"/>
      <w:lvlText w:val=""/>
      <w:lvlJc w:val="left"/>
      <w:pPr>
        <w:ind w:left="3216" w:hanging="360"/>
      </w:pPr>
      <w:rPr>
        <w:rFonts w:ascii="Wingdings" w:hAnsi="Wingdings" w:hint="default"/>
      </w:rPr>
    </w:lvl>
    <w:lvl w:ilvl="3" w:tplc="300A0001" w:tentative="1">
      <w:start w:val="1"/>
      <w:numFmt w:val="bullet"/>
      <w:lvlText w:val=""/>
      <w:lvlJc w:val="left"/>
      <w:pPr>
        <w:ind w:left="3936" w:hanging="360"/>
      </w:pPr>
      <w:rPr>
        <w:rFonts w:ascii="Symbol" w:hAnsi="Symbol" w:hint="default"/>
      </w:rPr>
    </w:lvl>
    <w:lvl w:ilvl="4" w:tplc="300A0003" w:tentative="1">
      <w:start w:val="1"/>
      <w:numFmt w:val="bullet"/>
      <w:lvlText w:val="o"/>
      <w:lvlJc w:val="left"/>
      <w:pPr>
        <w:ind w:left="4656" w:hanging="360"/>
      </w:pPr>
      <w:rPr>
        <w:rFonts w:ascii="Courier New" w:hAnsi="Courier New" w:cs="Courier New" w:hint="default"/>
      </w:rPr>
    </w:lvl>
    <w:lvl w:ilvl="5" w:tplc="300A0005" w:tentative="1">
      <w:start w:val="1"/>
      <w:numFmt w:val="bullet"/>
      <w:lvlText w:val=""/>
      <w:lvlJc w:val="left"/>
      <w:pPr>
        <w:ind w:left="5376" w:hanging="360"/>
      </w:pPr>
      <w:rPr>
        <w:rFonts w:ascii="Wingdings" w:hAnsi="Wingdings" w:hint="default"/>
      </w:rPr>
    </w:lvl>
    <w:lvl w:ilvl="6" w:tplc="300A0001" w:tentative="1">
      <w:start w:val="1"/>
      <w:numFmt w:val="bullet"/>
      <w:lvlText w:val=""/>
      <w:lvlJc w:val="left"/>
      <w:pPr>
        <w:ind w:left="6096" w:hanging="360"/>
      </w:pPr>
      <w:rPr>
        <w:rFonts w:ascii="Symbol" w:hAnsi="Symbol" w:hint="default"/>
      </w:rPr>
    </w:lvl>
    <w:lvl w:ilvl="7" w:tplc="300A0003" w:tentative="1">
      <w:start w:val="1"/>
      <w:numFmt w:val="bullet"/>
      <w:lvlText w:val="o"/>
      <w:lvlJc w:val="left"/>
      <w:pPr>
        <w:ind w:left="6816" w:hanging="360"/>
      </w:pPr>
      <w:rPr>
        <w:rFonts w:ascii="Courier New" w:hAnsi="Courier New" w:cs="Courier New" w:hint="default"/>
      </w:rPr>
    </w:lvl>
    <w:lvl w:ilvl="8" w:tplc="300A0005" w:tentative="1">
      <w:start w:val="1"/>
      <w:numFmt w:val="bullet"/>
      <w:lvlText w:val=""/>
      <w:lvlJc w:val="left"/>
      <w:pPr>
        <w:ind w:left="7536" w:hanging="360"/>
      </w:pPr>
      <w:rPr>
        <w:rFonts w:ascii="Wingdings" w:hAnsi="Wingdings" w:hint="default"/>
      </w:rPr>
    </w:lvl>
  </w:abstractNum>
  <w:abstractNum w:abstractNumId="3">
    <w:nsid w:val="14232E92"/>
    <w:multiLevelType w:val="hybridMultilevel"/>
    <w:tmpl w:val="91EA5240"/>
    <w:lvl w:ilvl="0" w:tplc="300A000F">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1C871894"/>
    <w:multiLevelType w:val="hybridMultilevel"/>
    <w:tmpl w:val="EE2A618C"/>
    <w:lvl w:ilvl="0" w:tplc="DAFEE4EC">
      <w:numFmt w:val="bullet"/>
      <w:lvlText w:val="-"/>
      <w:lvlJc w:val="left"/>
      <w:pPr>
        <w:ind w:left="360" w:hanging="360"/>
      </w:pPr>
      <w:rPr>
        <w:rFonts w:ascii="Arial" w:eastAsia="Times New Roman" w:hAnsi="Arial" w:hint="default"/>
        <w:b w:val="0"/>
      </w:rPr>
    </w:lvl>
    <w:lvl w:ilvl="1" w:tplc="92EE36BA">
      <w:start w:val="4"/>
      <w:numFmt w:val="bullet"/>
      <w:lvlText w:val="-"/>
      <w:lvlJc w:val="left"/>
      <w:pPr>
        <w:ind w:left="1080" w:hanging="360"/>
      </w:pPr>
      <w:rPr>
        <w:rFonts w:ascii="Arial Narrow" w:eastAsia="Times New Roman" w:hAnsi="Arial Narrow"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F1F78DE"/>
    <w:multiLevelType w:val="hybridMultilevel"/>
    <w:tmpl w:val="6ECAAD2C"/>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105"/>
    <w:rsid w:val="00022E11"/>
    <w:rsid w:val="0005422B"/>
    <w:rsid w:val="00066F76"/>
    <w:rsid w:val="000A3BB6"/>
    <w:rsid w:val="000B2AA8"/>
    <w:rsid w:val="000C6491"/>
    <w:rsid w:val="000D7C87"/>
    <w:rsid w:val="00100E79"/>
    <w:rsid w:val="001408E9"/>
    <w:rsid w:val="0015152C"/>
    <w:rsid w:val="00157F85"/>
    <w:rsid w:val="00167E47"/>
    <w:rsid w:val="00194BAA"/>
    <w:rsid w:val="001A4D60"/>
    <w:rsid w:val="001F238C"/>
    <w:rsid w:val="002033EA"/>
    <w:rsid w:val="002101AD"/>
    <w:rsid w:val="00213295"/>
    <w:rsid w:val="002605C1"/>
    <w:rsid w:val="0028256C"/>
    <w:rsid w:val="002C5BE5"/>
    <w:rsid w:val="002D0A38"/>
    <w:rsid w:val="002D5D51"/>
    <w:rsid w:val="002D7922"/>
    <w:rsid w:val="002F6803"/>
    <w:rsid w:val="003010E5"/>
    <w:rsid w:val="0035354A"/>
    <w:rsid w:val="00371B7F"/>
    <w:rsid w:val="00374920"/>
    <w:rsid w:val="00395BDE"/>
    <w:rsid w:val="003A2600"/>
    <w:rsid w:val="003B6DD5"/>
    <w:rsid w:val="003B729F"/>
    <w:rsid w:val="003C50FE"/>
    <w:rsid w:val="00421B6D"/>
    <w:rsid w:val="00474F2C"/>
    <w:rsid w:val="004C315F"/>
    <w:rsid w:val="004E4AE5"/>
    <w:rsid w:val="004F1F84"/>
    <w:rsid w:val="004F6592"/>
    <w:rsid w:val="005247BD"/>
    <w:rsid w:val="0052789B"/>
    <w:rsid w:val="005309E4"/>
    <w:rsid w:val="00545D52"/>
    <w:rsid w:val="005B00C8"/>
    <w:rsid w:val="00690AFA"/>
    <w:rsid w:val="006D7A61"/>
    <w:rsid w:val="007A3DDD"/>
    <w:rsid w:val="007D2C81"/>
    <w:rsid w:val="007F1BF1"/>
    <w:rsid w:val="007F6E87"/>
    <w:rsid w:val="00804B05"/>
    <w:rsid w:val="0084367D"/>
    <w:rsid w:val="00855BFA"/>
    <w:rsid w:val="00863B1E"/>
    <w:rsid w:val="00873760"/>
    <w:rsid w:val="008842C3"/>
    <w:rsid w:val="00886105"/>
    <w:rsid w:val="008E6407"/>
    <w:rsid w:val="00916D19"/>
    <w:rsid w:val="00933916"/>
    <w:rsid w:val="009453DD"/>
    <w:rsid w:val="0094587C"/>
    <w:rsid w:val="0096420C"/>
    <w:rsid w:val="00967604"/>
    <w:rsid w:val="009D6384"/>
    <w:rsid w:val="00A17A98"/>
    <w:rsid w:val="00A53542"/>
    <w:rsid w:val="00A8408C"/>
    <w:rsid w:val="00A9325C"/>
    <w:rsid w:val="00AD49F0"/>
    <w:rsid w:val="00B500ED"/>
    <w:rsid w:val="00B55DD1"/>
    <w:rsid w:val="00BB27E9"/>
    <w:rsid w:val="00BB31A2"/>
    <w:rsid w:val="00BC6702"/>
    <w:rsid w:val="00BC711C"/>
    <w:rsid w:val="00C4354C"/>
    <w:rsid w:val="00C50D81"/>
    <w:rsid w:val="00C70283"/>
    <w:rsid w:val="00CB59B2"/>
    <w:rsid w:val="00CF1CF2"/>
    <w:rsid w:val="00CF1F95"/>
    <w:rsid w:val="00D033A1"/>
    <w:rsid w:val="00D76269"/>
    <w:rsid w:val="00D85652"/>
    <w:rsid w:val="00DE1DEC"/>
    <w:rsid w:val="00DE69C9"/>
    <w:rsid w:val="00E1215E"/>
    <w:rsid w:val="00E372AA"/>
    <w:rsid w:val="00EA23C4"/>
    <w:rsid w:val="00EC2463"/>
    <w:rsid w:val="00EC6998"/>
    <w:rsid w:val="00F00823"/>
    <w:rsid w:val="00F16BDA"/>
    <w:rsid w:val="00F35C5E"/>
    <w:rsid w:val="00F43F22"/>
    <w:rsid w:val="00F6327D"/>
    <w:rsid w:val="00F664E4"/>
    <w:rsid w:val="00FA212A"/>
    <w:rsid w:val="00FB12CE"/>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86B4C3A-5E6A-471D-8516-663DE708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60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61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6105"/>
  </w:style>
  <w:style w:type="paragraph" w:styleId="Piedepgina">
    <w:name w:val="footer"/>
    <w:basedOn w:val="Normal"/>
    <w:link w:val="PiedepginaCar"/>
    <w:uiPriority w:val="99"/>
    <w:unhideWhenUsed/>
    <w:rsid w:val="008861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6105"/>
  </w:style>
  <w:style w:type="paragraph" w:styleId="Textodeglobo">
    <w:name w:val="Balloon Text"/>
    <w:basedOn w:val="Normal"/>
    <w:link w:val="TextodegloboCar"/>
    <w:uiPriority w:val="99"/>
    <w:semiHidden/>
    <w:unhideWhenUsed/>
    <w:rsid w:val="0088610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6105"/>
    <w:rPr>
      <w:rFonts w:ascii="Tahoma" w:hAnsi="Tahoma" w:cs="Tahoma"/>
      <w:sz w:val="16"/>
      <w:szCs w:val="16"/>
    </w:rPr>
  </w:style>
  <w:style w:type="paragraph" w:styleId="Prrafodelista">
    <w:name w:val="List Paragraph"/>
    <w:basedOn w:val="Normal"/>
    <w:uiPriority w:val="34"/>
    <w:qFormat/>
    <w:rsid w:val="00F43F22"/>
    <w:pPr>
      <w:ind w:left="720"/>
      <w:contextualSpacing/>
    </w:pPr>
  </w:style>
  <w:style w:type="paragraph" w:customStyle="1" w:styleId="Default">
    <w:name w:val="Default"/>
    <w:rsid w:val="00F664E4"/>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uentedeprrafopredeter"/>
    <w:rsid w:val="00690AFA"/>
  </w:style>
  <w:style w:type="paragraph" w:styleId="Sinespaciado">
    <w:name w:val="No Spacing"/>
    <w:uiPriority w:val="1"/>
    <w:qFormat/>
    <w:rsid w:val="003B6DD5"/>
    <w:pPr>
      <w:spacing w:after="0" w:line="240" w:lineRule="auto"/>
    </w:pPr>
  </w:style>
  <w:style w:type="character" w:styleId="Hipervnculo">
    <w:name w:val="Hyperlink"/>
    <w:basedOn w:val="Fuentedeprrafopredeter"/>
    <w:uiPriority w:val="99"/>
    <w:unhideWhenUsed/>
    <w:rsid w:val="003B6DD5"/>
    <w:rPr>
      <w:color w:val="0000FF" w:themeColor="hyperlink"/>
      <w:u w:val="single"/>
    </w:rPr>
  </w:style>
  <w:style w:type="character" w:customStyle="1" w:styleId="object-hover">
    <w:name w:val="object-hover"/>
    <w:basedOn w:val="Fuentedeprrafopredeter"/>
    <w:rsid w:val="00E37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96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339274170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quito-turismo.gob.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B5286-BD67-4150-9109-0FA378765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731</Words>
  <Characters>4024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Colad@</dc:creator>
  <cp:lastModifiedBy>Monica Riquetti</cp:lastModifiedBy>
  <cp:revision>3</cp:revision>
  <cp:lastPrinted>2017-02-15T15:04:00Z</cp:lastPrinted>
  <dcterms:created xsi:type="dcterms:W3CDTF">2017-02-16T22:11:00Z</dcterms:created>
  <dcterms:modified xsi:type="dcterms:W3CDTF">2017-03-02T19:02:00Z</dcterms:modified>
</cp:coreProperties>
</file>